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7404405F" w:rsidP="26F05187" w:rsidRDefault="7404405F" w14:paraId="76C99138" w14:textId="1D1CE895">
      <w:pPr>
        <w:pStyle w:val="Heading2"/>
        <w:bidi w:val="0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commentRangeStart w:id="1395451658"/>
      <w:commentRangeStart w:id="994041835"/>
      <w:r w:rsidRPr="26F05187" w:rsidR="26F05187">
        <w:rPr>
          <w:noProof w:val="0"/>
          <w:lang w:val="es-MX"/>
        </w:rPr>
        <w:t xml:space="preserve">¡Ve al grano!: </w:t>
      </w:r>
      <w:r w:rsidRPr="26F05187" w:rsidR="26F05187">
        <w:rPr>
          <w:noProof w:val="0"/>
          <w:lang w:val="es-MX"/>
        </w:rPr>
        <w:t>The</w:t>
      </w:r>
      <w:r w:rsidRPr="26F05187" w:rsidR="26F05187">
        <w:rPr>
          <w:noProof w:val="0"/>
          <w:lang w:val="es-MX"/>
        </w:rPr>
        <w:t xml:space="preserve"> </w:t>
      </w:r>
      <w:r w:rsidRPr="26F05187" w:rsidR="26F05187">
        <w:rPr>
          <w:noProof w:val="0"/>
          <w:lang w:val="es-MX"/>
        </w:rPr>
        <w:t>Ordinary</w:t>
      </w:r>
      <w:r w:rsidRPr="26F05187" w:rsidR="26F05187">
        <w:rPr>
          <w:noProof w:val="0"/>
          <w:lang w:val="es-MX"/>
        </w:rPr>
        <w:t xml:space="preserve"> lanza </w:t>
      </w:r>
      <w:r w:rsidRPr="26F05187" w:rsidR="26F05187">
        <w:rPr>
          <w:noProof w:val="0"/>
          <w:lang w:val="es-MX"/>
        </w:rPr>
        <w:t>Sulfur</w:t>
      </w:r>
      <w:r w:rsidRPr="26F05187" w:rsidR="26F05187">
        <w:rPr>
          <w:noProof w:val="0"/>
          <w:lang w:val="es-MX"/>
        </w:rPr>
        <w:t xml:space="preserve"> 10%, el tratamiento puntual que actúa en 1 hora para que el grano no arruine tu día.</w:t>
      </w:r>
      <w:commentRangeEnd w:id="1395451658"/>
      <w:r>
        <w:rPr>
          <w:rStyle w:val="CommentReference"/>
        </w:rPr>
        <w:commentReference w:id="1395451658"/>
      </w:r>
      <w:commentRangeEnd w:id="994041835"/>
      <w:r>
        <w:rPr>
          <w:rStyle w:val="CommentReference"/>
        </w:rPr>
        <w:commentReference w:id="994041835"/>
      </w:r>
    </w:p>
    <w:p w:rsidR="26F05187" w:rsidP="26F05187" w:rsidRDefault="26F05187" w14:paraId="7303CD63" w14:textId="40C58A86">
      <w:pPr>
        <w:pStyle w:val="Normal"/>
        <w:bidi w:val="0"/>
        <w:rPr>
          <w:noProof w:val="0"/>
          <w:lang w:val="es-MX"/>
        </w:rPr>
      </w:pPr>
    </w:p>
    <w:p w:rsidR="7404405F" w:rsidP="7404405F" w:rsidRDefault="7404405F" w14:paraId="0D9ACB3B" w14:textId="0F6E6C5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Julio 2025 – </w:t>
      </w:r>
      <w:r w:rsidRPr="7404405F" w:rsidR="7404405F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  <w:t xml:space="preserve">Ve al grano, literal.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The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Ordinary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presenta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Sulfur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10%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Powder-to-Cream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Concentrate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un tratamiento puntual diseñado para actuar directamente sobre los brotes de acné activos y visibles… ¡en tan solo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1 hora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!</w:t>
      </w:r>
    </w:p>
    <w:p w:rsidR="7404405F" w:rsidP="7404405F" w:rsidRDefault="7404405F" w14:paraId="2B3CE769" w14:textId="334C1F80">
      <w:pPr>
        <w:spacing w:before="240" w:beforeAutospacing="off" w:after="240" w:afterAutospacing="off"/>
        <w:jc w:val="both"/>
      </w:pP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Con su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formato polvo a crema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, esta fórmula se activa al contacto para brindar un tratamiento preciso, efectivo y fácil de aplicar en cualquier momento del día —desde el baño en casa hasta una cita sorpresa o justo antes de dormir.</w:t>
      </w:r>
    </w:p>
    <w:p w:rsidR="7404405F" w:rsidP="7404405F" w:rsidRDefault="7404405F" w14:paraId="6DCF158D" w14:textId="5A40C669">
      <w:pPr>
        <w:spacing w:before="240" w:beforeAutospacing="off" w:after="240" w:afterAutospacing="off"/>
        <w:jc w:val="both"/>
      </w:pP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¿Lo mejor? Es tan eficiente como inteligente: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una sola botella rinde más que 150 pimple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patches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convirtiéndolo en un </w:t>
      </w:r>
      <w:r w:rsidRPr="7404405F" w:rsidR="7404405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must</w:t>
      </w:r>
      <w:r w:rsidRPr="7404405F" w:rsidR="7404405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de tu rutina por su duración e impacto. Ideal para quienes buscan cuidar su piel de manera accesible y sin sacrificar resultados reales.</w:t>
      </w:r>
    </w:p>
    <w:p w:rsidR="7404405F" w:rsidP="7404405F" w:rsidRDefault="7404405F" w14:paraId="1D21474F" w14:textId="790D709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1D42BB07" w:rsidR="1D42BB07">
        <w:rPr>
          <w:rFonts w:ascii="Arial" w:hAnsi="Arial" w:eastAsia="Arial" w:cs="Arial"/>
          <w:noProof w:val="0"/>
          <w:sz w:val="22"/>
          <w:szCs w:val="22"/>
          <w:lang w:val="es-MX"/>
        </w:rPr>
        <w:t>Sulfur</w:t>
      </w:r>
      <w:r w:rsidRPr="1D42BB07" w:rsidR="1D42BB07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10% refleja un compromiso con la </w:t>
      </w:r>
      <w:r w:rsidRPr="1D42BB07" w:rsidR="1D42BB0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transparencia, la accesibilidad y la innovación sin complicaciones</w:t>
      </w:r>
      <w:r w:rsidRPr="1D42BB07" w:rsidR="1D42BB07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. Porque cuando se trata de cuidar la piel, más ciencia y más resultados visibles. </w:t>
      </w:r>
    </w:p>
    <w:p w:rsidR="7404405F" w:rsidP="7404405F" w:rsidRDefault="7404405F" w14:paraId="0E31536D" w14:textId="3E3DC2C6">
      <w:pPr>
        <w:spacing w:before="240" w:beforeAutospacing="off" w:after="240" w:afterAutospacing="off"/>
        <w:jc w:val="both"/>
      </w:pP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¿Un brote inesperado? No hay problema. Este concentrado puntual es tu aliado de confianza: fácil de usar, cómodo de llevar y con efecto rápido. Tu piel (y tu agenda) te lo van a agradecer.</w:t>
      </w:r>
    </w:p>
    <w:p w:rsidR="7404405F" w:rsidP="7404405F" w:rsidRDefault="7404405F" w14:paraId="0C993EC1" w14:textId="3241F05D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</w:pP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Y si quieres ir más allá del momento de crisis,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súmalo a tu rutina de solo 3 pasos: </w:t>
      </w:r>
      <w:r w:rsidRPr="7404405F" w:rsidR="7404405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Prepara Trata y Sella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, con los productos icónicos de T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he 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O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rdinary.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Desde el clásico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S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qualane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C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leanser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>,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hasta el siempre confiable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N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iacinamide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10% + Zinc 1%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y el hidratante favorito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Natural M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oisturizing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F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actors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+ HA</w:t>
      </w:r>
      <w:r w:rsidRPr="7404405F" w:rsidR="740440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—todo diseñado para lograr una piel equilibrada, clara y feliz.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Accesible, efectiva y sin vueltas. Así es la rutina T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he 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O</w:t>
      </w:r>
      <w:r w:rsidRPr="7404405F" w:rsidR="740440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rdinary.</w:t>
      </w:r>
    </w:p>
    <w:p w:rsidR="6624B763" w:rsidP="0FB45C44" w:rsidRDefault="6624B763" w14:paraId="194AE3A0" w14:textId="44BAED57">
      <w:pPr>
        <w:pStyle w:val="Heading2"/>
        <w:suppressLineNumbers w:val="0"/>
        <w:bidi w:val="0"/>
        <w:spacing w:before="299" w:beforeAutospacing="off" w:after="299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0FB45C44" w:rsidR="6624B76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poder del azufre</w:t>
      </w:r>
    </w:p>
    <w:p w:rsidR="2D16AA9F" w:rsidP="0FB45C44" w:rsidRDefault="2D16AA9F" w14:paraId="20EEDA34" w14:textId="272CC7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FB45C44" w:rsidR="2D16AA9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Con </w:t>
      </w:r>
      <w:r w:rsidRPr="0FB45C44" w:rsidR="2D16AA9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10% de azufre</w:t>
      </w:r>
      <w:r w:rsidRPr="0FB45C44" w:rsidR="2D16AA9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5% de </w:t>
      </w:r>
      <w:r w:rsidRPr="0FB45C44" w:rsidR="2D16AA9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L-Carnitina</w:t>
      </w:r>
      <w:r w:rsidRPr="0FB45C44" w:rsidR="2D16AA9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 4% de </w:t>
      </w:r>
      <w:r w:rsidRPr="0FB45C44" w:rsidR="2D16AA9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Niacinamida</w:t>
      </w:r>
      <w:r w:rsidRPr="0FB45C44" w:rsidR="2D16AA9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 esta fórmula en polvo que se transforma en crema:</w:t>
      </w:r>
    </w:p>
    <w:p w:rsidR="2D16AA9F" w:rsidP="0FB45C44" w:rsidRDefault="2D16AA9F" w14:paraId="33011F6F" w14:textId="59E85174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Reduce rojez e inflamación de granos activos.</w:t>
      </w:r>
    </w:p>
    <w:p w:rsidR="2D16AA9F" w:rsidP="0FB45C44" w:rsidRDefault="2D16AA9F" w14:paraId="34E5B671" w14:textId="01737724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Ofrece resultados en 60 minutos.</w:t>
      </w:r>
    </w:p>
    <w:p w:rsidR="2D16AA9F" w:rsidP="0FB45C44" w:rsidRDefault="2D16AA9F" w14:paraId="1A72582E" w14:textId="362B908A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Es adecuada para pieles sensibles.</w:t>
      </w:r>
    </w:p>
    <w:p w:rsidR="2D16AA9F" w:rsidP="0FB45C44" w:rsidRDefault="2D16AA9F" w14:paraId="320075DC" w14:textId="625E1165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Puede usarse hasta 3 veces al día, incluso bajo maquillaje.</w:t>
      </w:r>
    </w:p>
    <w:p w:rsidR="2D16AA9F" w:rsidP="0FB45C44" w:rsidRDefault="2D16AA9F" w14:paraId="030F4C97" w14:textId="065054AB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commentRangeStart w:id="1693379381"/>
      <w:commentRangeStart w:id="540732712"/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Una sola botella de 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Sulfur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10% equivale hasta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150 aplicaciones.</w:t>
      </w:r>
      <w:commentRangeEnd w:id="1693379381"/>
      <w:r>
        <w:rPr>
          <w:rStyle w:val="CommentReference"/>
        </w:rPr>
        <w:commentReference w:id="1693379381"/>
      </w:r>
      <w:commentRangeEnd w:id="540732712"/>
      <w:r>
        <w:rPr>
          <w:rStyle w:val="CommentReference"/>
        </w:rPr>
        <w:commentReference w:id="540732712"/>
      </w:r>
    </w:p>
    <w:p w:rsidR="2D16AA9F" w:rsidP="0FB45C44" w:rsidRDefault="2D16AA9F" w14:paraId="70891AB7" w14:textId="756E3BE2">
      <w:pPr>
        <w:pStyle w:val="Normal"/>
        <w:spacing w:before="240" w:beforeAutospacing="off" w:after="240" w:afterAutospacing="off"/>
        <w:ind w:lef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0FB45C44" w:rsidR="7A918D60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Régimen completo en 3 pasos:</w:t>
      </w:r>
    </w:p>
    <w:p w:rsidR="2D16AA9F" w:rsidP="0FB45C44" w:rsidRDefault="2D16AA9F" w14:paraId="6BC285D9" w14:textId="74E0B202">
      <w:pPr>
        <w:pStyle w:val="Normal"/>
        <w:spacing w:before="240" w:beforeAutospacing="off" w:after="240" w:afterAutospacing="off"/>
        <w:ind w:lef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0FB45C44" w:rsidR="2D16AA9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1. P</w:t>
      </w:r>
      <w:r w:rsidRPr="0FB45C44" w:rsidR="61150FA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reparar</w:t>
      </w:r>
    </w:p>
    <w:p w:rsidR="2D16AA9F" w:rsidP="0FB45C44" w:rsidRDefault="2D16AA9F" w14:paraId="3045A59A" w14:textId="053D5D07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Squalane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Cleanser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: limpia e hidrata sin alterar la barrera cutánea.</w:t>
      </w:r>
    </w:p>
    <w:p w:rsidR="2D16AA9F" w:rsidP="0FB45C44" w:rsidRDefault="2D16AA9F" w14:paraId="34208806" w14:textId="588A987F">
      <w:pPr>
        <w:pStyle w:val="Heading3"/>
        <w:spacing w:before="281" w:beforeAutospacing="off" w:after="281" w:afterAutospacing="off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2. Tratar – Recuerda que sea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de acuerdo a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la necesidad de tu piel.</w:t>
      </w:r>
    </w:p>
    <w:p w:rsidR="2D16AA9F" w:rsidP="0FB45C44" w:rsidRDefault="2D16AA9F" w14:paraId="6B44F753" w14:textId="5609568C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Niacinamide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10%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: regula sebo y reduce poros.</w:t>
      </w:r>
    </w:p>
    <w:p w:rsidR="2D16AA9F" w:rsidP="0FB45C44" w:rsidRDefault="2D16AA9F" w14:paraId="7A6CF9BB" w14:textId="77465F92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commentRangeStart w:id="696755158"/>
      <w:r w:rsidRPr="26F05187" w:rsidR="26F0518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Glycolic</w:t>
      </w:r>
      <w:r w:rsidRPr="26F05187" w:rsidR="26F0518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26F05187" w:rsidR="26F0518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Acid</w:t>
      </w:r>
      <w:r w:rsidRPr="26F05187" w:rsidR="26F0518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7%</w:t>
      </w:r>
      <w:r w:rsidRPr="26F05187" w:rsidR="26F0518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: exfolia suavemente, recuerda que su uso es solo por las noches, 3 veces por semana.</w:t>
      </w:r>
      <w:commentRangeEnd w:id="696755158"/>
      <w:r>
        <w:rPr>
          <w:rStyle w:val="CommentReference"/>
        </w:rPr>
        <w:commentReference w:id="696755158"/>
      </w:r>
    </w:p>
    <w:p w:rsidR="2D16AA9F" w:rsidP="0FB45C44" w:rsidRDefault="2D16AA9F" w14:paraId="420394C1" w14:textId="45672315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Hyaluronic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Acid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2%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: </w:t>
      </w:r>
      <w:commentRangeStart w:id="933843049"/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hidrata en profundidad y al instante.</w:t>
      </w:r>
      <w:commentRangeEnd w:id="933843049"/>
      <w:r>
        <w:rPr>
          <w:rStyle w:val="CommentReference"/>
        </w:rPr>
        <w:commentReference w:id="933843049"/>
      </w:r>
    </w:p>
    <w:p w:rsidR="2D16AA9F" w:rsidP="0FB45C44" w:rsidRDefault="2D16AA9F" w14:paraId="30E2B45E" w14:textId="77AD7FF0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Salicylic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Acid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2%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Solution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: ideal para puntos negros y poros congestionados.</w:t>
      </w:r>
    </w:p>
    <w:p w:rsidR="2D16AA9F" w:rsidP="344C480C" w:rsidRDefault="2D16AA9F" w14:paraId="448B9612" w14:textId="240AB01D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Sulfur</w:t>
      </w: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 xml:space="preserve"> 10% </w:t>
      </w: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Powder-to-Cream</w:t>
      </w: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>Concentrate</w:t>
      </w: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  <w:t xml:space="preserve">: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perfecto para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brotes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“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angry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” o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inflamados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en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60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minutos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*</w:t>
      </w:r>
    </w:p>
    <w:p w:rsidR="344C480C" w:rsidP="344C480C" w:rsidRDefault="344C480C" w14:paraId="662669EE" w14:textId="575C0A4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*</w:t>
      </w:r>
      <w:r w:rsidRPr="344C480C" w:rsidR="344C48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s-MX"/>
        </w:rPr>
        <w:t>Pruebas clínicas en 30 participantes tras una sola aplicación</w:t>
      </w:r>
    </w:p>
    <w:p w:rsidR="2D16AA9F" w:rsidP="0FB45C44" w:rsidRDefault="2D16AA9F" w14:paraId="628CAAE6" w14:textId="256B6D88">
      <w:pPr>
        <w:pStyle w:val="Heading3"/>
        <w:spacing w:before="281" w:beforeAutospacing="off" w:after="281" w:afterAutospacing="off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0FB45C44" w:rsidR="2D16AA9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3. S</w:t>
      </w:r>
      <w:r w:rsidRPr="0FB45C44" w:rsidR="6EA4C9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ellar</w:t>
      </w:r>
    </w:p>
    <w:p w:rsidR="2D16AA9F" w:rsidP="0FB45C44" w:rsidRDefault="2D16AA9F" w14:paraId="6C5E20F0" w14:textId="73F284DB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Natural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Moisturizing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Factors</w:t>
      </w:r>
      <w:r w:rsidRPr="682A1EE2" w:rsidR="682A1EE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+ HA</w:t>
      </w:r>
      <w:r w:rsidRPr="682A1EE2" w:rsidR="682A1EE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: hidratación duradera con componentes similares a los de la piel.</w:t>
      </w:r>
    </w:p>
    <w:p w:rsidR="2218AC0C" w:rsidP="0FB45C44" w:rsidRDefault="2218AC0C" w14:paraId="072B7F0B" w14:textId="7160F20B">
      <w:pPr>
        <w:pStyle w:val="ListParagraph"/>
        <w:spacing w:before="240" w:beforeAutospacing="off" w:after="240" w:afterAutospacing="off"/>
        <w:ind w:left="72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</w:p>
    <w:p w:rsidR="2218AC0C" w:rsidP="0FB45C44" w:rsidRDefault="2218AC0C" w14:paraId="3F19D97F" w14:textId="6D57007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 w:eastAsia="ja-JP" w:bidi="ar-SA"/>
        </w:rPr>
        <w:t>Y un bonus: ¿Sabes cuál es la diferencia entre el ácido salicílico y el azufre?</w:t>
      </w:r>
      <w:r>
        <w:br/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Ambos son ingredientes icónicos para el tratamiento del acné, pero actúan de forma distinta.</w:t>
      </w:r>
    </w:p>
    <w:p w:rsidR="2218AC0C" w:rsidP="0FB45C44" w:rsidRDefault="2218AC0C" w14:paraId="1CFE25BD" w14:textId="590A34F1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ácido salicílico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penetra en los poros y ayuda a </w:t>
      </w:r>
      <w:r w:rsidRPr="7404405F" w:rsidR="7404405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desobstruirlos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siendo ideal para puntos negros, blancos y textura desigual. </w:t>
      </w:r>
    </w:p>
    <w:p w:rsidR="2218AC0C" w:rsidP="0FB45C44" w:rsidRDefault="2218AC0C" w14:paraId="6C3CED1B" w14:textId="2B5D1EB2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FB45C44" w:rsidR="2337EC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azufre</w:t>
      </w:r>
      <w:r w:rsidRPr="0FB45C44" w:rsidR="2337EC69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en cambio, es más </w:t>
      </w:r>
      <w:r w:rsidRPr="0FB45C44" w:rsidR="2337EC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suave e ideal para pieles sensibles</w:t>
      </w:r>
      <w:r w:rsidRPr="0FB45C44" w:rsidR="2337EC69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ya que </w:t>
      </w:r>
      <w:r w:rsidRPr="0FB45C44" w:rsidR="2337EC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calma el enrojecimiento y reduce la inflamación</w:t>
      </w:r>
      <w:r w:rsidRPr="0FB45C44" w:rsidR="2337EC69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sin resecar en exceso. Perfecto para esos brotes “</w:t>
      </w:r>
      <w:r w:rsidRPr="0FB45C44" w:rsidR="2337EC69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angry</w:t>
      </w:r>
      <w:r w:rsidRPr="0FB45C44" w:rsidR="2337EC69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” que aparecen de forma repentina.</w:t>
      </w:r>
    </w:p>
    <w:p w:rsidR="7404405F" w:rsidP="7404405F" w:rsidRDefault="7404405F" w14:paraId="000774FD" w14:textId="745CE60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344C480C" w:rsidR="344C480C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Tip pro: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commentRangeStart w:id="1674089495"/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Para evitar irritación, utiliza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Salicylic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Acid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2%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Solution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en zonas más amplias donde haya textura o tendencia a imperfecciones.</w:t>
      </w:r>
      <w:r w:rsidRPr="344C480C" w:rsidR="344C480C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Deja que 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Sulfur</w:t>
      </w:r>
      <w:r w:rsidRPr="344C480C" w:rsidR="344C480C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10% actué solo sobre el grano para salvar tu día. </w:t>
      </w:r>
      <w:commentRangeEnd w:id="1674089495"/>
      <w:r>
        <w:rPr>
          <w:rStyle w:val="CommentReference"/>
        </w:rPr>
        <w:commentReference w:id="1674089495"/>
      </w:r>
    </w:p>
    <w:p w:rsidR="26F05187" w:rsidP="26F05187" w:rsidRDefault="26F05187" w14:paraId="63C94498" w14:textId="2856CD46">
      <w:pPr>
        <w:pStyle w:val="Normal"/>
        <w:suppressLineNumbers w:val="0"/>
        <w:spacing w:before="299" w:beforeAutospacing="off" w:after="299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</w:p>
    <w:p w:rsidR="06E51C0F" w:rsidP="0FB45C44" w:rsidRDefault="06E51C0F" w14:paraId="39D50C1F" w14:textId="70C0F90D">
      <w:pPr>
        <w:pStyle w:val="Heading2"/>
        <w:suppressLineNumbers w:val="0"/>
        <w:bidi w:val="0"/>
        <w:spacing w:before="299" w:beforeAutospacing="off" w:after="299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0FB45C44" w:rsidR="06E51C0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Ciencia que transforma </w:t>
      </w:r>
    </w:p>
    <w:p w:rsidR="00277270" w:rsidP="0FB45C44" w:rsidRDefault="7DD43FF5" w14:paraId="1A696B80" w14:textId="4D48B047">
      <w:pPr>
        <w:spacing w:before="240" w:beforeAutospacing="off" w:after="240" w:afterAutospacing="off"/>
        <w:ind/>
        <w:jc w:val="both"/>
        <w:rPr>
          <w:color w:val="auto"/>
          <w:sz w:val="22"/>
          <w:szCs w:val="22"/>
        </w:rPr>
      </w:pP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The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Ordinary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parte de DECIEM, continúa redefiniendo el cuidado de la piel con fórmulas honestas, funcionales y con precios justos. 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Sulfur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10% 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Powder-to-Cream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Concentrate</w:t>
      </w:r>
      <w:r w:rsidRPr="7404405F" w:rsidR="7404405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reafirma este compromiso, ofreciendo resultados reales, visibles y rápidos. Encuentra estos productos en </w:t>
      </w:r>
      <w:commentRangeStart w:id="1316599834"/>
      <w:r w:rsidRPr="7404405F" w:rsidR="7404405F">
        <w:rPr>
          <w:b w:val="1"/>
          <w:bCs w:val="1"/>
          <w:color w:val="auto"/>
          <w:sz w:val="22"/>
          <w:szCs w:val="22"/>
        </w:rPr>
        <w:t>Sephora</w:t>
      </w:r>
      <w:r w:rsidRPr="7404405F" w:rsidR="7404405F">
        <w:rPr>
          <w:color w:val="auto"/>
          <w:sz w:val="22"/>
          <w:szCs w:val="22"/>
        </w:rPr>
        <w:t xml:space="preserve"> y </w:t>
      </w:r>
      <w:hyperlink r:id="Redb79f6608ad4017">
        <w:r w:rsidRPr="7404405F" w:rsidR="7404405F">
          <w:rPr>
            <w:color w:val="auto"/>
            <w:sz w:val="22"/>
            <w:szCs w:val="22"/>
            <w:u w:val="single"/>
          </w:rPr>
          <w:t>sephora.com.mx</w:t>
        </w:r>
      </w:hyperlink>
      <w:r w:rsidRPr="7404405F" w:rsidR="7404405F">
        <w:rPr>
          <w:color w:val="auto"/>
          <w:sz w:val="22"/>
          <w:szCs w:val="22"/>
        </w:rPr>
        <w:t>.</w:t>
      </w:r>
      <w:commentRangeEnd w:id="1316599834"/>
      <w:r>
        <w:rPr>
          <w:rStyle w:val="CommentReference"/>
        </w:rPr>
        <w:commentReference w:id="1316599834"/>
      </w:r>
    </w:p>
    <w:p w:rsidR="00277270" w:rsidP="58E09A1F" w:rsidRDefault="00277270" w14:paraId="7C62A31B" w14:textId="2571FFB3">
      <w:pPr>
        <w:pStyle w:val="Normal"/>
        <w:jc w:val="both"/>
        <w:rPr>
          <w:lang w:val="en-US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00277270" w:rsidRDefault="006664BA" w14:paraId="2D727308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Daniela Luna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77777777">
      <w:pPr>
        <w:jc w:val="both"/>
        <w:rPr>
          <w:color w:val="1155CC"/>
          <w:sz w:val="20"/>
          <w:szCs w:val="20"/>
          <w:u w:val="single"/>
        </w:rPr>
      </w:pPr>
      <w:r w:rsidRPr="5805B59F" w:rsidR="006664BA">
        <w:rPr>
          <w:color w:val="1155CC"/>
          <w:sz w:val="20"/>
          <w:szCs w:val="20"/>
          <w:u w:val="single"/>
        </w:rPr>
        <w:t>daniela.luna@another.co</w:t>
      </w:r>
    </w:p>
    <w:p w:rsidR="00277270" w:rsidRDefault="2813143D" w14:paraId="37273BE7" w14:textId="77777777">
      <w:pPr>
        <w:jc w:val="both"/>
        <w:rPr>
          <w:sz w:val="20"/>
          <w:szCs w:val="20"/>
          <w:lang w:val="en-US"/>
        </w:rPr>
      </w:pPr>
      <w:r w:rsidRPr="5805B59F" w:rsidR="2813143D">
        <w:rPr>
          <w:sz w:val="20"/>
          <w:szCs w:val="20"/>
          <w:lang w:val="en-US"/>
        </w:rPr>
        <w:t>Cel</w:t>
      </w:r>
      <w:r w:rsidRPr="5805B59F" w:rsidR="2813143D">
        <w:rPr>
          <w:sz w:val="20"/>
          <w:szCs w:val="20"/>
          <w:lang w:val="en-US"/>
        </w:rPr>
        <w:t>: 5537345615</w:t>
      </w: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GU" w:author="Guest User" w:date="2025-07-23T16:26:46" w:id="1395451658">
    <w:p xmlns:w14="http://schemas.microsoft.com/office/word/2010/wordml" xmlns:w="http://schemas.openxmlformats.org/wordprocessingml/2006/main" w:rsidR="44109001" w:rsidRDefault="3E4EE4B4" w14:paraId="5FEE6B8C" w14:textId="6C37BA2C">
      <w:pPr>
        <w:pStyle w:val="CommentText"/>
      </w:pPr>
      <w:r>
        <w:rPr>
          <w:rStyle w:val="CommentReference"/>
        </w:rPr>
        <w:annotationRef/>
      </w:r>
      <w:r w:rsidRPr="1D7C6318" w:rsidR="7AF23370">
        <w:t>Yo me iriía por esta opción. Solo que no son 30 minutos. Es 1 hora</w:t>
      </w:r>
    </w:p>
  </w:comment>
  <w:comment xmlns:w="http://schemas.openxmlformats.org/wordprocessingml/2006/main" w:initials="GU" w:author="Guest User" w:date="2025-07-23T16:32:06" w:id="1693379381">
    <w:p xmlns:w14="http://schemas.microsoft.com/office/word/2010/wordml" xmlns:w="http://schemas.openxmlformats.org/wordprocessingml/2006/main" w:rsidR="1565F916" w:rsidRDefault="42F05514" w14:paraId="4B84A2B8" w14:textId="4748DA22">
      <w:pPr>
        <w:pStyle w:val="CommentText"/>
      </w:pPr>
      <w:r>
        <w:rPr>
          <w:rStyle w:val="CommentReference"/>
        </w:rPr>
        <w:annotationRef/>
      </w:r>
      <w:r w:rsidRPr="162303F5" w:rsidR="5D360051">
        <w:t>Poner mas info sobre nuestra gran innovación: Este producto no solo prioriza la transparencia, sino también la innovación accesible, ya que una sola botella de Sulfur10% Powder-to-Cream Concentrate equivale a más de 150 pimple patches</w:t>
      </w:r>
    </w:p>
  </w:comment>
  <w:comment xmlns:w="http://schemas.openxmlformats.org/wordprocessingml/2006/main" w:initials="GU" w:author="Guest User" w:date="2025-07-23T16:32:51" w:id="696755158">
    <w:p xmlns:w14="http://schemas.microsoft.com/office/word/2010/wordml" xmlns:w="http://schemas.openxmlformats.org/wordprocessingml/2006/main" w:rsidR="2BA19757" w:rsidRDefault="22EAEAAC" w14:paraId="727B501C" w14:textId="376C2E7C">
      <w:pPr>
        <w:pStyle w:val="CommentText"/>
      </w:pPr>
      <w:r>
        <w:rPr>
          <w:rStyle w:val="CommentReference"/>
        </w:rPr>
        <w:annotationRef/>
      </w:r>
      <w:r w:rsidRPr="5532FDE2" w:rsidR="222BA00B">
        <w:t>poner: Recuerda solo usarlo por las noches, tres veces a la semana.</w:t>
      </w:r>
    </w:p>
  </w:comment>
  <w:comment xmlns:w="http://schemas.openxmlformats.org/wordprocessingml/2006/main" w:initials="GU" w:author="Guest User" w:date="2025-07-23T16:33:29" w:id="933843049">
    <w:p xmlns:w14="http://schemas.microsoft.com/office/word/2010/wordml" xmlns:w="http://schemas.openxmlformats.org/wordprocessingml/2006/main" w:rsidR="6A33F7E4" w:rsidRDefault="2093E0EC" w14:paraId="1C5E6EEB" w14:textId="32F9EFF1">
      <w:pPr>
        <w:pStyle w:val="CommentText"/>
      </w:pPr>
      <w:r>
        <w:rPr>
          <w:rStyle w:val="CommentReference"/>
        </w:rPr>
        <w:annotationRef/>
      </w:r>
      <w:r w:rsidRPr="6DBB035E" w:rsidR="388F4493">
        <w:t>hidratación al instante</w:t>
      </w:r>
    </w:p>
  </w:comment>
  <w:comment xmlns:w="http://schemas.openxmlformats.org/wordprocessingml/2006/main" w:initials="GU" w:author="Guest User" w:date="2025-07-29T15:44:36" w:id="1674089495">
    <w:p xmlns:w14="http://schemas.microsoft.com/office/word/2010/wordml" xmlns:w="http://schemas.openxmlformats.org/wordprocessingml/2006/main" w:rsidR="37FD722F" w:rsidRDefault="5C60B17B" w14:paraId="1F5FFD3D" w14:textId="519D7474">
      <w:pPr>
        <w:pStyle w:val="CommentText"/>
      </w:pPr>
      <w:r>
        <w:rPr>
          <w:rStyle w:val="CommentReference"/>
        </w:rPr>
        <w:annotationRef/>
      </w:r>
      <w:r w:rsidRPr="1DC75B90" w:rsidR="7CD6CFAD">
        <w:t>Especificar que sulfur es especifico para brotes (no se aplica en zonas) y ácido salicílico si</w:t>
      </w:r>
    </w:p>
  </w:comment>
  <w:comment xmlns:w="http://schemas.openxmlformats.org/wordprocessingml/2006/main" w:initials="GU" w:author="Guest User" w:date="2025-07-29T15:45:20" w:id="1316599834">
    <w:p xmlns:w14="http://schemas.microsoft.com/office/word/2010/wordml" xmlns:w="http://schemas.openxmlformats.org/wordprocessingml/2006/main" w:rsidR="14837CBF" w:rsidRDefault="570071C6" w14:paraId="162624DE" w14:textId="7E3FF67B">
      <w:pPr>
        <w:pStyle w:val="CommentText"/>
      </w:pPr>
      <w:r>
        <w:rPr>
          <w:rStyle w:val="CommentReference"/>
        </w:rPr>
        <w:annotationRef/>
      </w:r>
      <w:r w:rsidRPr="28FF5911" w:rsidR="1CEBEE45">
        <w:t>dejar solo sephora</w:t>
      </w:r>
    </w:p>
  </w:comment>
  <w:comment xmlns:w="http://schemas.openxmlformats.org/wordprocessingml/2006/main" w:initials="AA" w:author="Aileen  Alvarado" w:date="2025-07-30T12:38:29" w:id="540732712">
    <w:p xmlns:w14="http://schemas.microsoft.com/office/word/2010/wordml" xmlns:w="http://schemas.openxmlformats.org/wordprocessingml/2006/main" w:rsidR="192DE420" w:rsidRDefault="7522D0D8" w14:paraId="495466D6" w14:textId="7927742A">
      <w:pPr>
        <w:pStyle w:val="CommentText"/>
      </w:pPr>
      <w:r>
        <w:rPr>
          <w:rStyle w:val="CommentReference"/>
        </w:rPr>
        <w:annotationRef/>
      </w:r>
      <w:r w:rsidRPr="7D14380F" w:rsidR="63C363AF">
        <w:t>Se menciona arriba y acá se reforzó un poco</w:t>
      </w:r>
    </w:p>
  </w:comment>
  <w:comment xmlns:w="http://schemas.openxmlformats.org/wordprocessingml/2006/main" w:initials="GU" w:author="Guest User" w:date="2025-07-30T13:22:04" w:id="994041835">
    <w:p xmlns:w14="http://schemas.microsoft.com/office/word/2010/wordml" xmlns:w="http://schemas.openxmlformats.org/wordprocessingml/2006/main" w:rsidR="1A914AA6" w:rsidRDefault="1F4671C9" w14:paraId="23C63892" w14:textId="39631379">
      <w:pPr>
        <w:pStyle w:val="CommentText"/>
      </w:pPr>
      <w:r>
        <w:rPr>
          <w:rStyle w:val="CommentReference"/>
        </w:rPr>
        <w:annotationRef/>
      </w:r>
      <w:r w:rsidRPr="2C6650C0" w:rsidR="5774DBB1">
        <w:t>nos vamos por esta opción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FEE6B8C"/>
  <w15:commentEx w15:done="1" w15:paraId="4B84A2B8"/>
  <w15:commentEx w15:done="1" w15:paraId="727B501C"/>
  <w15:commentEx w15:done="1" w15:paraId="1C5E6EEB"/>
  <w15:commentEx w15:done="1" w15:paraId="1F5FFD3D"/>
  <w15:commentEx w15:done="1" w15:paraId="162624DE"/>
  <w15:commentEx w15:done="1" w15:paraId="495466D6" w15:paraIdParent="4B84A2B8"/>
  <w15:commentEx w15:done="1" w15:paraId="23C6389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2877A7" w16cex:dateUtc="2025-07-23T22:26:46.157Z"/>
  <w16cex:commentExtensible w16cex:durableId="73681356" w16cex:dateUtc="2025-07-23T22:32:06.373Z"/>
  <w16cex:commentExtensible w16cex:durableId="5605C246" w16cex:dateUtc="2025-07-23T22:32:51.208Z"/>
  <w16cex:commentExtensible w16cex:durableId="5EA9AE30" w16cex:dateUtc="2025-07-23T22:33:29.732Z"/>
  <w16cex:commentExtensible w16cex:durableId="7B8798EA" w16cex:dateUtc="2025-07-30T18:38:29.04Z"/>
  <w16cex:commentExtensible w16cex:durableId="62AE13C0" w16cex:dateUtc="2025-07-29T21:44:36.37Z"/>
  <w16cex:commentExtensible w16cex:durableId="36A9364D" w16cex:dateUtc="2025-07-29T21:45:20.273Z"/>
  <w16cex:commentExtensible w16cex:durableId="50525D36" w16cex:dateUtc="2025-07-30T19:22:04.1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EE6B8C" w16cid:durableId="492877A7"/>
  <w16cid:commentId w16cid:paraId="4B84A2B8" w16cid:durableId="73681356"/>
  <w16cid:commentId w16cid:paraId="727B501C" w16cid:durableId="5605C246"/>
  <w16cid:commentId w16cid:paraId="1C5E6EEB" w16cid:durableId="5EA9AE30"/>
  <w16cid:commentId w16cid:paraId="1F5FFD3D" w16cid:durableId="62AE13C0"/>
  <w16cid:commentId w16cid:paraId="162624DE" w16cid:durableId="36A9364D"/>
  <w16cid:commentId w16cid:paraId="495466D6" w16cid:durableId="7B8798EA"/>
  <w16cid:commentId w16cid:paraId="23C63892" w16cid:durableId="50525D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4707e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271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f37a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c313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f2b3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d37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tenantanon#461e4de7-49a0-4181-9ae9-8b96e8685d1d::"/>
  </w15:person>
  <w15:person w15:author="Guest User">
    <w15:presenceInfo w15:providerId="AD" w15:userId="S::urn:spo:tenantanon#461e4de7-49a0-4181-9ae9-8b96e8685d1d::"/>
  </w15:person>
  <w15:person w15:author="Aileen  Alvarado">
    <w15:presenceInfo w15:providerId="AD" w15:userId="S::aileen.alvarado@another.co::3d3994bd-cdff-409f-9c3f-59d3650bdf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6664BA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9E5F0"/>
    <w:rsid w:val="019BED54"/>
    <w:rsid w:val="01A381DC"/>
    <w:rsid w:val="01C2A96E"/>
    <w:rsid w:val="01CD1831"/>
    <w:rsid w:val="01F4454C"/>
    <w:rsid w:val="02608034"/>
    <w:rsid w:val="02937F2B"/>
    <w:rsid w:val="02BB6796"/>
    <w:rsid w:val="02C6C7DD"/>
    <w:rsid w:val="030EAFED"/>
    <w:rsid w:val="0315D089"/>
    <w:rsid w:val="035D67CA"/>
    <w:rsid w:val="03B8E3C3"/>
    <w:rsid w:val="03C71FA5"/>
    <w:rsid w:val="04300ABB"/>
    <w:rsid w:val="04707015"/>
    <w:rsid w:val="04A37D7E"/>
    <w:rsid w:val="04E09FBD"/>
    <w:rsid w:val="04E51AFF"/>
    <w:rsid w:val="0502B44B"/>
    <w:rsid w:val="053FA56D"/>
    <w:rsid w:val="055396F3"/>
    <w:rsid w:val="0589B3EA"/>
    <w:rsid w:val="05B17CD9"/>
    <w:rsid w:val="05DEFFEE"/>
    <w:rsid w:val="060773FC"/>
    <w:rsid w:val="067A1131"/>
    <w:rsid w:val="06907542"/>
    <w:rsid w:val="0693C0B3"/>
    <w:rsid w:val="06B6FD8A"/>
    <w:rsid w:val="06D6F13A"/>
    <w:rsid w:val="06E51C0F"/>
    <w:rsid w:val="0723E8FF"/>
    <w:rsid w:val="0758A443"/>
    <w:rsid w:val="077E2DE4"/>
    <w:rsid w:val="079D5472"/>
    <w:rsid w:val="07AC8B68"/>
    <w:rsid w:val="07B15D2F"/>
    <w:rsid w:val="07B17AC6"/>
    <w:rsid w:val="07F9C552"/>
    <w:rsid w:val="0807D84E"/>
    <w:rsid w:val="081AEBCF"/>
    <w:rsid w:val="084745C9"/>
    <w:rsid w:val="08DEE599"/>
    <w:rsid w:val="08E34F48"/>
    <w:rsid w:val="08EC2AE5"/>
    <w:rsid w:val="08F81DBF"/>
    <w:rsid w:val="09B6321B"/>
    <w:rsid w:val="0A51E66A"/>
    <w:rsid w:val="0A6273AB"/>
    <w:rsid w:val="0A696019"/>
    <w:rsid w:val="0AB5CEA6"/>
    <w:rsid w:val="0AD86CB3"/>
    <w:rsid w:val="0B3F6A03"/>
    <w:rsid w:val="0B61D7FA"/>
    <w:rsid w:val="0B88CF4C"/>
    <w:rsid w:val="0B9AE76A"/>
    <w:rsid w:val="0BA2FD81"/>
    <w:rsid w:val="0BAB8CFB"/>
    <w:rsid w:val="0C09DE1D"/>
    <w:rsid w:val="0C178084"/>
    <w:rsid w:val="0C2D3CA6"/>
    <w:rsid w:val="0CA89E81"/>
    <w:rsid w:val="0D3ECDE2"/>
    <w:rsid w:val="0D6AEB20"/>
    <w:rsid w:val="0DD6D5FD"/>
    <w:rsid w:val="0DDF8CD1"/>
    <w:rsid w:val="0E4F3FB1"/>
    <w:rsid w:val="0E892391"/>
    <w:rsid w:val="0E99F2E7"/>
    <w:rsid w:val="0E9F21D5"/>
    <w:rsid w:val="0EA74EB3"/>
    <w:rsid w:val="0F216578"/>
    <w:rsid w:val="0F6750C1"/>
    <w:rsid w:val="0F7B5D32"/>
    <w:rsid w:val="0F8A435E"/>
    <w:rsid w:val="0FA2115A"/>
    <w:rsid w:val="0FB45C44"/>
    <w:rsid w:val="0FF10FAD"/>
    <w:rsid w:val="1051C16B"/>
    <w:rsid w:val="106F9D13"/>
    <w:rsid w:val="10B8F0EF"/>
    <w:rsid w:val="10BE1B06"/>
    <w:rsid w:val="11052B76"/>
    <w:rsid w:val="1143B357"/>
    <w:rsid w:val="11B1BF12"/>
    <w:rsid w:val="11CE9690"/>
    <w:rsid w:val="12B002E7"/>
    <w:rsid w:val="12B2FDF4"/>
    <w:rsid w:val="12D5A94E"/>
    <w:rsid w:val="12EA8EB8"/>
    <w:rsid w:val="13569B74"/>
    <w:rsid w:val="138755DF"/>
    <w:rsid w:val="13892029"/>
    <w:rsid w:val="1414F002"/>
    <w:rsid w:val="141C129A"/>
    <w:rsid w:val="142903F4"/>
    <w:rsid w:val="1469054C"/>
    <w:rsid w:val="1472C0E2"/>
    <w:rsid w:val="14968B89"/>
    <w:rsid w:val="14AE823B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6D80007"/>
    <w:rsid w:val="1704CE47"/>
    <w:rsid w:val="170D705F"/>
    <w:rsid w:val="17341A34"/>
    <w:rsid w:val="1741A91A"/>
    <w:rsid w:val="17549552"/>
    <w:rsid w:val="175617AF"/>
    <w:rsid w:val="1824B3D2"/>
    <w:rsid w:val="185EDCD3"/>
    <w:rsid w:val="1866CD2D"/>
    <w:rsid w:val="187EC496"/>
    <w:rsid w:val="18B2B6AA"/>
    <w:rsid w:val="192383DC"/>
    <w:rsid w:val="19A5CA21"/>
    <w:rsid w:val="19B9467A"/>
    <w:rsid w:val="1A001633"/>
    <w:rsid w:val="1A1A94F7"/>
    <w:rsid w:val="1A8C1F0C"/>
    <w:rsid w:val="1ACA97C2"/>
    <w:rsid w:val="1B85CAB9"/>
    <w:rsid w:val="1BD68225"/>
    <w:rsid w:val="1BE9BCC9"/>
    <w:rsid w:val="1C27EF6D"/>
    <w:rsid w:val="1C2DC0BC"/>
    <w:rsid w:val="1C2EABBE"/>
    <w:rsid w:val="1C528477"/>
    <w:rsid w:val="1C554819"/>
    <w:rsid w:val="1C8B1897"/>
    <w:rsid w:val="1CA326FF"/>
    <w:rsid w:val="1CB3AB28"/>
    <w:rsid w:val="1D1DD518"/>
    <w:rsid w:val="1D42BB07"/>
    <w:rsid w:val="1D66CF72"/>
    <w:rsid w:val="1D783C3B"/>
    <w:rsid w:val="1E6765D2"/>
    <w:rsid w:val="1E972942"/>
    <w:rsid w:val="1F0EA121"/>
    <w:rsid w:val="1F284024"/>
    <w:rsid w:val="1F3C21B9"/>
    <w:rsid w:val="1F67AEAC"/>
    <w:rsid w:val="1FC7B726"/>
    <w:rsid w:val="1FFB5D35"/>
    <w:rsid w:val="2000DF07"/>
    <w:rsid w:val="2034860C"/>
    <w:rsid w:val="205AFEDC"/>
    <w:rsid w:val="21F7C5F4"/>
    <w:rsid w:val="2218AC0C"/>
    <w:rsid w:val="223AA920"/>
    <w:rsid w:val="223CF920"/>
    <w:rsid w:val="2271E602"/>
    <w:rsid w:val="229730F1"/>
    <w:rsid w:val="22EF2840"/>
    <w:rsid w:val="230AAAF2"/>
    <w:rsid w:val="230DC5CD"/>
    <w:rsid w:val="2337EC69"/>
    <w:rsid w:val="2343DBB0"/>
    <w:rsid w:val="236331A1"/>
    <w:rsid w:val="23C58113"/>
    <w:rsid w:val="23D064E5"/>
    <w:rsid w:val="2439FEB4"/>
    <w:rsid w:val="245B3898"/>
    <w:rsid w:val="248AF8A1"/>
    <w:rsid w:val="24CBC9EB"/>
    <w:rsid w:val="251D1DFE"/>
    <w:rsid w:val="25923AE0"/>
    <w:rsid w:val="26513824"/>
    <w:rsid w:val="268CA2E7"/>
    <w:rsid w:val="26DD31D1"/>
    <w:rsid w:val="26F05187"/>
    <w:rsid w:val="279742B0"/>
    <w:rsid w:val="2813143D"/>
    <w:rsid w:val="28375BD2"/>
    <w:rsid w:val="2838DDE1"/>
    <w:rsid w:val="2857EB6F"/>
    <w:rsid w:val="286B067D"/>
    <w:rsid w:val="286CEB9B"/>
    <w:rsid w:val="28A98219"/>
    <w:rsid w:val="28CDAFE0"/>
    <w:rsid w:val="290E81CF"/>
    <w:rsid w:val="29B5B10F"/>
    <w:rsid w:val="29C46E04"/>
    <w:rsid w:val="29C845DA"/>
    <w:rsid w:val="29F0AA04"/>
    <w:rsid w:val="2A164FF2"/>
    <w:rsid w:val="2A8BAFFD"/>
    <w:rsid w:val="2B64E2D7"/>
    <w:rsid w:val="2B6939DD"/>
    <w:rsid w:val="2BB92813"/>
    <w:rsid w:val="2BCBEBF5"/>
    <w:rsid w:val="2C197578"/>
    <w:rsid w:val="2CA1C038"/>
    <w:rsid w:val="2CABDA13"/>
    <w:rsid w:val="2CAEE5AE"/>
    <w:rsid w:val="2CDACA0D"/>
    <w:rsid w:val="2D16AA9F"/>
    <w:rsid w:val="2D369B87"/>
    <w:rsid w:val="2D47A38D"/>
    <w:rsid w:val="2DA699A1"/>
    <w:rsid w:val="2DB63BEB"/>
    <w:rsid w:val="2DC12F1B"/>
    <w:rsid w:val="2DC49870"/>
    <w:rsid w:val="2E4D43F7"/>
    <w:rsid w:val="2EA19F4F"/>
    <w:rsid w:val="2EAC208A"/>
    <w:rsid w:val="2EB47E2E"/>
    <w:rsid w:val="2F0FDE89"/>
    <w:rsid w:val="2F233B19"/>
    <w:rsid w:val="2F648525"/>
    <w:rsid w:val="2FC4E8FA"/>
    <w:rsid w:val="302E3F8F"/>
    <w:rsid w:val="305961EE"/>
    <w:rsid w:val="306C7188"/>
    <w:rsid w:val="31075333"/>
    <w:rsid w:val="310C3A08"/>
    <w:rsid w:val="31612EC2"/>
    <w:rsid w:val="318BC40A"/>
    <w:rsid w:val="31A51105"/>
    <w:rsid w:val="32156CF7"/>
    <w:rsid w:val="32386308"/>
    <w:rsid w:val="32735C05"/>
    <w:rsid w:val="327F185E"/>
    <w:rsid w:val="32B485E7"/>
    <w:rsid w:val="32D094B2"/>
    <w:rsid w:val="32FDCF9D"/>
    <w:rsid w:val="336714B5"/>
    <w:rsid w:val="33A0DA92"/>
    <w:rsid w:val="33D3995F"/>
    <w:rsid w:val="33F9932E"/>
    <w:rsid w:val="34058F0F"/>
    <w:rsid w:val="344C480C"/>
    <w:rsid w:val="3497D712"/>
    <w:rsid w:val="355F49F8"/>
    <w:rsid w:val="3568976E"/>
    <w:rsid w:val="356B6D25"/>
    <w:rsid w:val="35A15F70"/>
    <w:rsid w:val="35B08B48"/>
    <w:rsid w:val="361373AF"/>
    <w:rsid w:val="3647FA58"/>
    <w:rsid w:val="36D336E6"/>
    <w:rsid w:val="36E3FA64"/>
    <w:rsid w:val="373133F0"/>
    <w:rsid w:val="3759737E"/>
    <w:rsid w:val="37802576"/>
    <w:rsid w:val="37A1FD10"/>
    <w:rsid w:val="37B4CEDD"/>
    <w:rsid w:val="382708CE"/>
    <w:rsid w:val="386BD2B8"/>
    <w:rsid w:val="3870A201"/>
    <w:rsid w:val="38C49C63"/>
    <w:rsid w:val="391D9E14"/>
    <w:rsid w:val="3923C76B"/>
    <w:rsid w:val="3938452F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105057"/>
    <w:rsid w:val="3B487AA1"/>
    <w:rsid w:val="3B5E561B"/>
    <w:rsid w:val="3BD28B8B"/>
    <w:rsid w:val="3CD255C6"/>
    <w:rsid w:val="3CD75223"/>
    <w:rsid w:val="3D51089E"/>
    <w:rsid w:val="3D5E6DB9"/>
    <w:rsid w:val="3D615348"/>
    <w:rsid w:val="3D676176"/>
    <w:rsid w:val="3D8DB769"/>
    <w:rsid w:val="3D9D2EA0"/>
    <w:rsid w:val="3DA9E878"/>
    <w:rsid w:val="3DDFA159"/>
    <w:rsid w:val="3E6F32E3"/>
    <w:rsid w:val="3E717895"/>
    <w:rsid w:val="3E7ABA81"/>
    <w:rsid w:val="3EF938C6"/>
    <w:rsid w:val="3F14CC52"/>
    <w:rsid w:val="3F32FF56"/>
    <w:rsid w:val="3FBB0054"/>
    <w:rsid w:val="3FE8ACD5"/>
    <w:rsid w:val="40063618"/>
    <w:rsid w:val="4029DB86"/>
    <w:rsid w:val="40606630"/>
    <w:rsid w:val="40667259"/>
    <w:rsid w:val="40D4CF62"/>
    <w:rsid w:val="40F464D9"/>
    <w:rsid w:val="4159CF1C"/>
    <w:rsid w:val="42788C6A"/>
    <w:rsid w:val="43533855"/>
    <w:rsid w:val="43B44DF8"/>
    <w:rsid w:val="43C0BD56"/>
    <w:rsid w:val="43D4E764"/>
    <w:rsid w:val="440C7024"/>
    <w:rsid w:val="44969B6B"/>
    <w:rsid w:val="44E72BBE"/>
    <w:rsid w:val="44F77313"/>
    <w:rsid w:val="4524E90F"/>
    <w:rsid w:val="4579FBAF"/>
    <w:rsid w:val="45825467"/>
    <w:rsid w:val="45C422B0"/>
    <w:rsid w:val="45C81B8D"/>
    <w:rsid w:val="46268D5E"/>
    <w:rsid w:val="466E132C"/>
    <w:rsid w:val="46BFD100"/>
    <w:rsid w:val="46D543BF"/>
    <w:rsid w:val="4713E920"/>
    <w:rsid w:val="472639BD"/>
    <w:rsid w:val="4726B3E3"/>
    <w:rsid w:val="479E0357"/>
    <w:rsid w:val="47ADFFC4"/>
    <w:rsid w:val="47B45012"/>
    <w:rsid w:val="47CE3C2D"/>
    <w:rsid w:val="47E8927F"/>
    <w:rsid w:val="47F39623"/>
    <w:rsid w:val="48A54505"/>
    <w:rsid w:val="48B3BF11"/>
    <w:rsid w:val="498FCC34"/>
    <w:rsid w:val="49A47361"/>
    <w:rsid w:val="4A3DA412"/>
    <w:rsid w:val="4A93440E"/>
    <w:rsid w:val="4B138159"/>
    <w:rsid w:val="4B3E46FD"/>
    <w:rsid w:val="4B93D48D"/>
    <w:rsid w:val="4BC6953E"/>
    <w:rsid w:val="4BF1C906"/>
    <w:rsid w:val="4C16EE6F"/>
    <w:rsid w:val="4C5F394A"/>
    <w:rsid w:val="4C7092D4"/>
    <w:rsid w:val="4CE88BBE"/>
    <w:rsid w:val="4D4FEF88"/>
    <w:rsid w:val="4D6A98BB"/>
    <w:rsid w:val="4DB37325"/>
    <w:rsid w:val="4E087024"/>
    <w:rsid w:val="4E390A27"/>
    <w:rsid w:val="4E887D00"/>
    <w:rsid w:val="4E95F4DE"/>
    <w:rsid w:val="4EC4413D"/>
    <w:rsid w:val="4EC78A53"/>
    <w:rsid w:val="4F05A23F"/>
    <w:rsid w:val="4F775178"/>
    <w:rsid w:val="4F778D5B"/>
    <w:rsid w:val="4FDC9D01"/>
    <w:rsid w:val="50235B5C"/>
    <w:rsid w:val="509F7793"/>
    <w:rsid w:val="50B4679C"/>
    <w:rsid w:val="50BE28FA"/>
    <w:rsid w:val="50BE5A6D"/>
    <w:rsid w:val="512BD47B"/>
    <w:rsid w:val="517BF97B"/>
    <w:rsid w:val="519970B3"/>
    <w:rsid w:val="519F6DC4"/>
    <w:rsid w:val="51ED89A9"/>
    <w:rsid w:val="51F2E02B"/>
    <w:rsid w:val="5247ACE2"/>
    <w:rsid w:val="524EEAD8"/>
    <w:rsid w:val="52823E7D"/>
    <w:rsid w:val="528D78AE"/>
    <w:rsid w:val="52B3343F"/>
    <w:rsid w:val="53A637EB"/>
    <w:rsid w:val="53D4FA3E"/>
    <w:rsid w:val="53E495B3"/>
    <w:rsid w:val="53F16E9C"/>
    <w:rsid w:val="53F3AE7B"/>
    <w:rsid w:val="53FBD5DE"/>
    <w:rsid w:val="542A8174"/>
    <w:rsid w:val="54535503"/>
    <w:rsid w:val="54C066B4"/>
    <w:rsid w:val="54DEE93E"/>
    <w:rsid w:val="554E737C"/>
    <w:rsid w:val="5575262C"/>
    <w:rsid w:val="55A9930B"/>
    <w:rsid w:val="55A9A244"/>
    <w:rsid w:val="55BF4797"/>
    <w:rsid w:val="55D5938F"/>
    <w:rsid w:val="568FC62B"/>
    <w:rsid w:val="56A83A61"/>
    <w:rsid w:val="574FE655"/>
    <w:rsid w:val="575D3ECB"/>
    <w:rsid w:val="576D2ACB"/>
    <w:rsid w:val="57CDABE8"/>
    <w:rsid w:val="57D937C4"/>
    <w:rsid w:val="5805B59F"/>
    <w:rsid w:val="5832A532"/>
    <w:rsid w:val="584CF44D"/>
    <w:rsid w:val="58747F4B"/>
    <w:rsid w:val="58766D31"/>
    <w:rsid w:val="58E09A1F"/>
    <w:rsid w:val="59FC3893"/>
    <w:rsid w:val="5A16B571"/>
    <w:rsid w:val="5A360047"/>
    <w:rsid w:val="5A59EB05"/>
    <w:rsid w:val="5A7D5DB9"/>
    <w:rsid w:val="5A89F555"/>
    <w:rsid w:val="5AFDA2E1"/>
    <w:rsid w:val="5B433D40"/>
    <w:rsid w:val="5B4E01D0"/>
    <w:rsid w:val="5B64E443"/>
    <w:rsid w:val="5B9E9C98"/>
    <w:rsid w:val="5BF69B4F"/>
    <w:rsid w:val="5C55D0D9"/>
    <w:rsid w:val="5C8E9CD6"/>
    <w:rsid w:val="5C900717"/>
    <w:rsid w:val="5C9EB238"/>
    <w:rsid w:val="5CA12BE9"/>
    <w:rsid w:val="5CE26EA6"/>
    <w:rsid w:val="5CF4EC9C"/>
    <w:rsid w:val="5D278997"/>
    <w:rsid w:val="5D54EEF0"/>
    <w:rsid w:val="5DA82B88"/>
    <w:rsid w:val="5DFBE295"/>
    <w:rsid w:val="5E3543A3"/>
    <w:rsid w:val="5E3A8299"/>
    <w:rsid w:val="5E4620DD"/>
    <w:rsid w:val="5E5669B7"/>
    <w:rsid w:val="5EDD1492"/>
    <w:rsid w:val="5EF4F24F"/>
    <w:rsid w:val="5F04B3AD"/>
    <w:rsid w:val="5F87E478"/>
    <w:rsid w:val="5FDB54E6"/>
    <w:rsid w:val="5FE63AE0"/>
    <w:rsid w:val="602CBE8D"/>
    <w:rsid w:val="6039F292"/>
    <w:rsid w:val="603C738C"/>
    <w:rsid w:val="606F509E"/>
    <w:rsid w:val="608392E8"/>
    <w:rsid w:val="60912FE6"/>
    <w:rsid w:val="60963A3C"/>
    <w:rsid w:val="60B50A2F"/>
    <w:rsid w:val="60DE6767"/>
    <w:rsid w:val="60F4A46F"/>
    <w:rsid w:val="61150FAB"/>
    <w:rsid w:val="61C6FE28"/>
    <w:rsid w:val="61FAF872"/>
    <w:rsid w:val="6290B398"/>
    <w:rsid w:val="632AD567"/>
    <w:rsid w:val="6382B6ED"/>
    <w:rsid w:val="641442CE"/>
    <w:rsid w:val="6416674B"/>
    <w:rsid w:val="6430E92B"/>
    <w:rsid w:val="6437E67C"/>
    <w:rsid w:val="64400DC6"/>
    <w:rsid w:val="6441E0B0"/>
    <w:rsid w:val="644F0099"/>
    <w:rsid w:val="648AD60B"/>
    <w:rsid w:val="64E6B98F"/>
    <w:rsid w:val="64F319AA"/>
    <w:rsid w:val="651E62B7"/>
    <w:rsid w:val="65955975"/>
    <w:rsid w:val="65B85CB0"/>
    <w:rsid w:val="65D3A72F"/>
    <w:rsid w:val="65F40DC8"/>
    <w:rsid w:val="65F6DE8D"/>
    <w:rsid w:val="65F904B8"/>
    <w:rsid w:val="6624B763"/>
    <w:rsid w:val="6627DD00"/>
    <w:rsid w:val="6665CC5D"/>
    <w:rsid w:val="668289F0"/>
    <w:rsid w:val="66B429C7"/>
    <w:rsid w:val="66E0BD16"/>
    <w:rsid w:val="6725E362"/>
    <w:rsid w:val="673FDAF0"/>
    <w:rsid w:val="6779A171"/>
    <w:rsid w:val="678D0419"/>
    <w:rsid w:val="67ECA20A"/>
    <w:rsid w:val="682A1EE2"/>
    <w:rsid w:val="68C39F50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56AC5"/>
    <w:rsid w:val="6A9CA9FA"/>
    <w:rsid w:val="6AEE8563"/>
    <w:rsid w:val="6B4F232B"/>
    <w:rsid w:val="6B98650D"/>
    <w:rsid w:val="6BDA74A6"/>
    <w:rsid w:val="6C2A64D6"/>
    <w:rsid w:val="6C98AD56"/>
    <w:rsid w:val="6CA1C309"/>
    <w:rsid w:val="6CCC9212"/>
    <w:rsid w:val="6CDAD29F"/>
    <w:rsid w:val="6CE21C00"/>
    <w:rsid w:val="6D4F6269"/>
    <w:rsid w:val="6DF49BB9"/>
    <w:rsid w:val="6E064A1F"/>
    <w:rsid w:val="6E56904C"/>
    <w:rsid w:val="6EA4C967"/>
    <w:rsid w:val="6F31071E"/>
    <w:rsid w:val="6F545101"/>
    <w:rsid w:val="6F6534A3"/>
    <w:rsid w:val="6FD66D15"/>
    <w:rsid w:val="6FDE93ED"/>
    <w:rsid w:val="70984A83"/>
    <w:rsid w:val="70BE7A60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B820F7"/>
    <w:rsid w:val="72D2695E"/>
    <w:rsid w:val="730C274C"/>
    <w:rsid w:val="734D7A28"/>
    <w:rsid w:val="737E91F7"/>
    <w:rsid w:val="73F28578"/>
    <w:rsid w:val="7404405F"/>
    <w:rsid w:val="742131F5"/>
    <w:rsid w:val="7465172E"/>
    <w:rsid w:val="7511F5A5"/>
    <w:rsid w:val="7587D719"/>
    <w:rsid w:val="75B6699B"/>
    <w:rsid w:val="75C16CBD"/>
    <w:rsid w:val="75C33076"/>
    <w:rsid w:val="763A5651"/>
    <w:rsid w:val="764613E9"/>
    <w:rsid w:val="766BE4A8"/>
    <w:rsid w:val="7680413D"/>
    <w:rsid w:val="76C3723C"/>
    <w:rsid w:val="76DC4279"/>
    <w:rsid w:val="77012072"/>
    <w:rsid w:val="7727A7BD"/>
    <w:rsid w:val="7734F00E"/>
    <w:rsid w:val="78397649"/>
    <w:rsid w:val="783C6BA1"/>
    <w:rsid w:val="784A2E95"/>
    <w:rsid w:val="7856084E"/>
    <w:rsid w:val="787BCCA6"/>
    <w:rsid w:val="78ACCF0D"/>
    <w:rsid w:val="7996027E"/>
    <w:rsid w:val="79C29205"/>
    <w:rsid w:val="79F6563D"/>
    <w:rsid w:val="7A4CF687"/>
    <w:rsid w:val="7A918D60"/>
    <w:rsid w:val="7AAAE70A"/>
    <w:rsid w:val="7AE2E3E1"/>
    <w:rsid w:val="7B03E8D6"/>
    <w:rsid w:val="7B2C93A5"/>
    <w:rsid w:val="7B3F1E33"/>
    <w:rsid w:val="7B72BF94"/>
    <w:rsid w:val="7B86DDA5"/>
    <w:rsid w:val="7B961745"/>
    <w:rsid w:val="7BF0CAA7"/>
    <w:rsid w:val="7C5006CB"/>
    <w:rsid w:val="7CBE0CA9"/>
    <w:rsid w:val="7D3E4725"/>
    <w:rsid w:val="7D9DAF8D"/>
    <w:rsid w:val="7DC55FFC"/>
    <w:rsid w:val="7DD43FF5"/>
    <w:rsid w:val="7DE13D05"/>
    <w:rsid w:val="7DF06083"/>
    <w:rsid w:val="7DF882B8"/>
    <w:rsid w:val="7E334DB8"/>
    <w:rsid w:val="7E3B6116"/>
    <w:rsid w:val="7E58AE04"/>
    <w:rsid w:val="7E7FE0D2"/>
    <w:rsid w:val="7E8D9206"/>
    <w:rsid w:val="7EDC6B06"/>
    <w:rsid w:val="7F11E936"/>
    <w:rsid w:val="7F16918E"/>
    <w:rsid w:val="7F76B288"/>
    <w:rsid w:val="7F7B3C7A"/>
    <w:rsid w:val="7F8C30E4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Relationship Type="http://schemas.openxmlformats.org/officeDocument/2006/relationships/comments" Target="comments.xml" Id="R6827b000a44d4a7c" /><Relationship Type="http://schemas.microsoft.com/office/2018/08/relationships/commentsExtensible" Target="commentsExtensible.xml" Id="R203d206b601c4ea6" /><Relationship Type="http://schemas.openxmlformats.org/officeDocument/2006/relationships/hyperlink" Target="https://www.sephora.com.mx/" TargetMode="External" Id="Redb79f6608ad40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4F7DBFCE-59A8-496E-AA64-4AF23AD7EAF4}"/>
</file>

<file path=customXml/itemProps2.xml><?xml version="1.0" encoding="utf-8"?>
<ds:datastoreItem xmlns:ds="http://schemas.openxmlformats.org/officeDocument/2006/customXml" ds:itemID="{EC0E1307-03FA-4990-8F18-814D8BACC65A}"/>
</file>

<file path=customXml/itemProps3.xml><?xml version="1.0" encoding="utf-8"?>
<ds:datastoreItem xmlns:ds="http://schemas.openxmlformats.org/officeDocument/2006/customXml" ds:itemID="{E1142FC8-B95D-4E86-8B5E-0A798CF9C3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Perla Lopez</lastModifiedBy>
  <revision>30</revision>
  <dcterms:created xsi:type="dcterms:W3CDTF">2024-01-30T20:07:00.0000000Z</dcterms:created>
  <dcterms:modified xsi:type="dcterms:W3CDTF">2025-07-30T23:59:19.7097344Z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